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中世纪的思维:思想情感发展史.第二卷</w:t>
      </w:r>
    </w:p>
    <w:p>
      <w:r>
        <w:rPr>
          <w:rFonts w:ascii="宋体" w:hAnsi="宋体" w:eastAsia="宋体"/>
          <w:sz w:val="24"/>
        </w:rPr>
        <w:t>(美) 亨利·奥斯本·泰勒著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中世纪的思维:思想情感发展史.第二卷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亨利·奥斯本·泰勒著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本书出售、求购地址：https://www.jiaokey.com/book/detail/13219436.html</w:t>
      </w:r>
    </w:p>
    <w:p>
      <w:r>
        <w:t>更多相关图书推荐：https://www.jiaokey.com</w:t>
      </w:r>
    </w:p>
    <w:p>
      <w:r>
        <w:t>(美) 亨利·奥斯本·泰勒著 其他作品：https://www.jiaokey.com/tag/(美) 亨利·奥斯本·泰勒著.html</w:t>
      </w:r>
    </w:p>
    <w:p>
      <w:r>
        <w:t>关键词搜索：https://www.jiaokey.com/tag/中世纪的思维:思想情感发展史.第二卷.html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