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地方政府财政状况评价</w:t>
      </w:r>
    </w:p>
    <w:p>
      <w:r>
        <w:rPr>
          <w:rFonts w:ascii="宋体" w:hAnsi="宋体" w:eastAsia="宋体"/>
          <w:sz w:val="24"/>
        </w:rPr>
        <w:t>斯坦福·M.格罗夫斯，莫林·戈德西·瓦伦特编写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地方政府财政状况评价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斯坦福·M.格罗夫斯，莫林·戈德西·瓦伦特编写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本书出售、求购地址：https://www.jiaokey.com/book/detail/13219413.html</w:t>
      </w:r>
    </w:p>
    <w:p>
      <w:r>
        <w:t>更多相关图书推荐：https://www.jiaokey.com</w:t>
      </w:r>
    </w:p>
    <w:p>
      <w:r>
        <w:t>斯坦福·M.格罗夫斯，莫林·戈德西·瓦伦特编写 其他作品：https://www.jiaokey.com/tag/斯坦福·M.格罗夫斯，莫林·戈德西·瓦伦特编写.html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关键词搜索：https://www.jiaokey.com/tag/地方政府财政状况评价.html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