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高丽菜发酵精的功效</w:t>
      </w:r>
    </w:p>
    <w:p>
      <w:r>
        <w:rPr>
          <w:rFonts w:ascii="宋体" w:hAnsi="宋体" w:eastAsia="宋体"/>
          <w:sz w:val="24"/>
        </w:rPr>
        <w:t>（日）大泽俊彦，（日）板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高丽菜发酵精的功效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（日）大泽俊彦，（日）板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大展出版社有限公司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本书出售、求购地址：https://www.jiaokey.com/book/detail/13219280.html</w:t>
      </w:r>
    </w:p>
    <w:p>
      <w:r>
        <w:t>更多相关图书推荐：https://www.jiaokey.com</w:t>
      </w:r>
    </w:p>
    <w:p>
      <w:r>
        <w:t>（日）大泽俊彦，（日）板 其他作品：https://www.jiaokey.com/tag/（日）大泽俊彦，（日）板.html</w:t>
      </w:r>
    </w:p>
    <w:p>
      <w:r>
        <w:t>大展出版社有限公司 出版图书：https://www.jiaokey.com/tag/大展出版社有限公司.html</w:t>
      </w:r>
    </w:p>
    <w:p>
      <w:r>
        <w:t>关键词搜索：https://www.jiaokey.com/tag/高丽菜发酵精的功效.html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