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实用外科常见伤病的处理</w:t>
      </w:r>
    </w:p>
    <w:p>
      <w:r>
        <w:rPr>
          <w:rFonts w:ascii="宋体" w:hAnsi="宋体" w:eastAsia="宋体"/>
          <w:sz w:val="24"/>
        </w:rPr>
        <w:t>罗惠祖主编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实用外科常见伤病的处理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本书出售、求购地址：https://www.jiaokey.com/book/detail/13218394.html</w:t>
      </w:r>
    </w:p>
    <w:p>
      <w:r>
        <w:t>更多相关图书推荐：https://www.jiaokey.com</w:t>
      </w:r>
    </w:p>
    <w:p>
      <w:r>
        <w:t>罗惠祖主编 其他作品：https://www.jiaokey.com/tag/罗惠祖主编.html</w:t>
      </w:r>
    </w:p>
    <w:p>
      <w:r>
        <w:t>成都军区后勤部卫生部 出版图书：https://www.jiaokey.com/tag/成都军区后勤部卫生部.html</w:t>
      </w:r>
    </w:p>
    <w:p>
      <w:r>
        <w:t>关键词搜索：https://www.jiaokey.com/tag/实用外科常见伤病的处理.html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