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从《独立宣言》与《联邦宪法》探究美国政治发展的体质</w:t>
      </w:r>
    </w:p>
    <w:p>
      <w:r>
        <w:rPr>
          <w:rFonts w:ascii="宋体" w:hAnsi="宋体" w:eastAsia="宋体"/>
          <w:sz w:val="24"/>
        </w:rPr>
        <w:t>黄延玲著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从《独立宣言》与《联邦宪法》探究美国政治发展的体质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历史智库出版股份有限公司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本书出售、求购地址：https://www.jiaokey.com/book/detail/13217697.html</w:t>
      </w:r>
    </w:p>
    <w:p>
      <w:r>
        <w:t>更多相关图书推荐：https://www.jiaokey.com</w:t>
      </w:r>
    </w:p>
    <w:p>
      <w:r>
        <w:t>黄延玲著 其他作品：https://www.jiaokey.com/tag/黄延玲著.html</w:t>
      </w:r>
    </w:p>
    <w:p>
      <w:r>
        <w:t>历史智库出版股份有限公司 出版图书：https://www.jiaokey.com/tag/历史智库出版股份有限公司.html</w:t>
      </w:r>
    </w:p>
    <w:p>
      <w:r>
        <w:t>关键词搜索：https://www.jiaokey.com/tag/从《独立宣言》与《联邦宪法》探究美国政治发展的体质.html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