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个案研究  以行为改变技术处理国小儿童的行为</w:t>
      </w:r>
    </w:p>
    <w:p>
      <w:r>
        <w:rPr>
          <w:rFonts w:ascii="宋体" w:hAnsi="宋体" w:eastAsia="宋体"/>
          <w:sz w:val="24"/>
        </w:rPr>
        <w:t>李咏吟主编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个案研究  以行为改变技术处理国小儿童的行为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本书出售、求购地址：https://www.jiaokey.com/book/detail/13217318.html</w:t>
      </w:r>
    </w:p>
    <w:p>
      <w:r>
        <w:t>更多相关图书推荐：https://www.jiaokey.com</w:t>
      </w:r>
    </w:p>
    <w:p>
      <w:r>
        <w:t>李咏吟主编 其他作品：https://www.jiaokey.com/tag/李咏吟主编.html</w:t>
      </w:r>
    </w:p>
    <w:p>
      <w:r>
        <w:t>五南图书出版有很公司 出版图书：https://www.jiaokey.com/tag/五南图书出版有很公司.html</w:t>
      </w:r>
    </w:p>
    <w:p>
      <w:r>
        <w:t>关键词搜索：https://www.jiaokey.com/tag/大学用书  个案研究  以行为改变技术处理国小儿童的行为.html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