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三峡集团成功之道</w:t>
      </w:r>
    </w:p>
    <w:p>
      <w:r>
        <w:rPr>
          <w:rFonts w:ascii="宋体" w:hAnsi="宋体" w:eastAsia="宋体"/>
          <w:sz w:val="24"/>
        </w:rPr>
        <w:t>“中国企业成功之道”三峡集团案例研究组编；陈清泰，蒋黔贵，赵纯均丛书主编；陈小洪，胡新欣，杨斌执行主编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三峡集团成功之道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“中国企业成功之道”三峡集团案例研究组编；陈清泰，蒋黔贵，赵纯均丛书主编；陈小洪，胡新欣，杨斌执行主编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本书出售、求购地址：https://www.jiaokey.com/book/detail/13217075.html</w:t>
      </w:r>
    </w:p>
    <w:p>
      <w:r>
        <w:t>更多相关图书推荐：https://www.jiaokey.com</w:t>
      </w:r>
    </w:p>
    <w:p>
      <w:r>
        <w:t>“中国企业成功之道”三峡集团案例研究组编；陈清泰，蒋黔贵，赵纯均丛书主编；陈小洪，胡新欣，杨斌执行主编 其他作品：https://www.jiaokey.com/tag/“中国企业成功之道”三峡集团案例研究组编；陈清泰，蒋黔贵，赵纯均丛书主编；陈小洪，胡新欣，杨斌执行主编.html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关键词搜索：https://www.jiaokey.com/tag/三峡集团成功之道.html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