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  互联经济时代企业核心能力升级</w:t>
      </w:r>
    </w:p>
    <w:p>
      <w:r>
        <w:rPr>
          <w:rFonts w:ascii="宋体" w:hAnsi="宋体" w:eastAsia="宋体"/>
          <w:sz w:val="24"/>
        </w:rPr>
        <w:t>IBM全球企业咨询服务部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  互联经济时代企业核心能力升级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IBM全球企业咨询服务部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本书出售、求购地址：https://www.jiaokey.com/book/detail/13216925.html</w:t>
      </w:r>
    </w:p>
    <w:p>
      <w:r>
        <w:t>更多相关图书推荐：https://www.jiaokey.com</w:t>
      </w:r>
    </w:p>
    <w:p>
      <w:r>
        <w:t>IBM全球企业咨询服务部 其他作品：https://www.jiaokey.com/tag/IBM全球企业咨询服务部.html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关键词搜索：https://www.jiaokey.com/tag/提升  互联经济时代企业核心能力升级.html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