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正营销  获取战略优势的新方法</w:t>
      </w:r>
    </w:p>
    <w:p>
      <w:r>
        <w:rPr>
          <w:rFonts w:ascii="宋体" w:hAnsi="宋体" w:eastAsia="宋体"/>
          <w:sz w:val="24"/>
        </w:rPr>
        <w:t>（美）菲利普·科特勒，大卫·赫斯基尔，南希R.李著；科特勒咨询集团（中国）译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正营销  获取战略优势的新方法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（美）菲利普·科特勒，大卫·赫斯基尔，南希R.李著；科特勒咨询集团（中国）译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本书出售、求购地址：https://www.jiaokey.com/book/detail/13216727.html</w:t>
      </w:r>
    </w:p>
    <w:p>
      <w:r>
        <w:t>更多相关图书推荐：https://www.jiaokey.com</w:t>
      </w:r>
    </w:p>
    <w:p>
      <w:r>
        <w:t>（美）菲利普·科特勒，大卫·赫斯基尔，南希R.李著；科特勒咨询集团（中国）译 其他作品：https://www.jiaokey.com/tag/（美）菲利普·科特勒，大卫·赫斯基尔，南希R.李著；科特勒咨询集团（中国）译.html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关键词搜索：https://www.jiaokey.com/tag/正营销  获取战略优势的新方法.html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