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 定价与利率风险管理（第2版）=FIXED INCOME SECURITIES AND RISK MANAGEMENT FOR INTEREST RATES</w:t>
      </w:r>
    </w:p>
    <w:p>
      <w:r>
        <w:rPr>
          <w:rFonts w:ascii="宋体" w:hAnsi="宋体" w:eastAsia="宋体"/>
          <w:sz w:val="24"/>
        </w:rPr>
        <w:t>姚长辉著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 定价与利率风险管理（第2版）=FIXED INCOME SECURITIES AND RISK MANAGEMENT FOR INTEREST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本书出售、求购地址：https://www.jiaokey.com/book/detail/13216349.html</w:t>
      </w:r>
    </w:p>
    <w:p>
      <w:r>
        <w:t>更多相关图书推荐：https://www.jiaokey.com</w:t>
      </w:r>
    </w:p>
    <w:p>
      <w:r>
        <w:t>姚长辉著 其他作品：https://www.jiaokey.com/tag/姚长辉著.html</w:t>
      </w:r>
    </w:p>
    <w:p>
      <w:r>
        <w:t>北京大学出版社 出版图书：https://www.jiaokey.com/tag/北京大学出版社.html</w:t>
      </w:r>
    </w:p>
    <w:p>
      <w:r>
        <w:t>关键词搜索：https://www.jiaokey.com/tag/固定收益证券 定价与利率风险管理（第2版）=FIXED INCOME SECURITIES AND RISK MANAGEMENT FOR INTEREST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