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梦想与追悔</w:t>
      </w:r>
    </w:p>
    <w:p>
      <w:r>
        <w:rPr>
          <w:rFonts w:ascii="宋体" w:hAnsi="宋体" w:eastAsia="宋体"/>
          <w:sz w:val="24"/>
        </w:rPr>
        <w:t>法国社会党与政权关系100年（1905-2005）（法）阿兰·贝尔古尼欧，（法）吉拉德·戈兰伯格著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梦想与追悔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法国社会党与政权关系100年（1905-2005）（法）阿兰·贝尔古尼欧，（法）吉拉德·戈兰伯格著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本书出售、求购地址：https://www.jiaokey.com/book/detail/13215928.html</w:t>
      </w:r>
    </w:p>
    <w:p>
      <w:r>
        <w:t>更多相关图书推荐：https://www.jiaokey.com</w:t>
      </w:r>
    </w:p>
    <w:p>
      <w:r>
        <w:t>法国社会党与政权关系100年（1905-2005）（法）阿兰·贝尔古尼欧，（法）吉拉德·戈兰伯格著 其他作品：https://www.jiaokey.com/tag/法国社会党与政权关系100年（1905-2005）（法）阿兰·贝尔古尼欧，（法）吉拉德·戈兰伯格著.html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关键词搜索：https://www.jiaokey.com/tag/梦想与追悔.html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