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4  巧夺黄家镇</w:t>
      </w:r>
    </w:p>
    <w:p>
      <w:r>
        <w:rPr>
          <w:rFonts w:ascii="宋体" w:hAnsi="宋体" w:eastAsia="宋体"/>
          <w:sz w:val="24"/>
        </w:rPr>
        <w:t>郭澄清原著；褚明灿，黄岭改编；陈水远绘画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4  巧夺黄家镇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郭澄清原著；褚明灿，黄岭改编；陈水远绘画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本书出售、求购地址：https://www.jiaokey.com/book/detail/13215390.html</w:t>
      </w:r>
    </w:p>
    <w:p>
      <w:r>
        <w:t>更多相关图书推荐：https://www.jiaokey.com</w:t>
      </w:r>
    </w:p>
    <w:p>
      <w:r>
        <w:t>郭澄清原著；褚明灿，黄岭改编；陈水远绘画 其他作品：https://www.jiaokey.com/tag/郭澄清原著；褚明灿，黄岭改编；陈水远绘画.html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关键词搜索：https://www.jiaokey.com/tag/大刀记  4  巧夺黄家镇.html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