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干电池制造法</w:t>
      </w:r>
    </w:p>
    <w:p>
      <w:r>
        <w:rPr>
          <w:rFonts w:ascii="宋体" w:hAnsi="宋体" w:eastAsia="宋体"/>
          <w:sz w:val="24"/>
        </w:rPr>
        <w:t>刘独义，骆凤桥编；王煊蕃校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干电池制造法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刘独义，骆凤桥编；王煊蕃校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本书出售、求购地址：https://www.jiaokey.com/book/detail/13214915.html</w:t>
      </w:r>
    </w:p>
    <w:p>
      <w:r>
        <w:t>更多相关图书推荐：https://www.jiaokey.com</w:t>
      </w:r>
    </w:p>
    <w:p>
      <w:r>
        <w:t>刘独义，骆凤桥编；王煊蕃校 其他作品：https://www.jiaokey.com/tag/刘独义，骆凤桥编；王煊蕃校.html</w:t>
      </w:r>
    </w:p>
    <w:p>
      <w:r>
        <w:t>商务印书馆 出版图书：https://www.jiaokey.com/tag/商务印书馆.html</w:t>
      </w:r>
    </w:p>
    <w:p>
      <w:r>
        <w:t>关键词搜索：https://www.jiaokey.com/tag/工学小丛书  干电池制造法.html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