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瘟疫霍乱答问·霍乱审证举要</w:t>
      </w:r>
    </w:p>
    <w:p>
      <w:r>
        <w:rPr>
          <w:rFonts w:ascii="宋体" w:hAnsi="宋体" w:eastAsia="宋体"/>
          <w:sz w:val="24"/>
        </w:rPr>
        <w:t>（清）陈蛰庐撰；（清）连文冲述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瘟疫霍乱答问·霍乱审证举要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（清）陈蛰庐撰；（清）连文冲述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本书出售、求购地址：https://www.jiaokey.com/book/detail/13214560.html</w:t>
      </w:r>
    </w:p>
    <w:p>
      <w:r>
        <w:t>更多相关图书推荐：https://www.jiaokey.com</w:t>
      </w:r>
    </w:p>
    <w:p>
      <w:r>
        <w:t>（清）陈蛰庐撰；（清）连文冲述 其他作品：https://www.jiaokey.com/tag/（清）陈蛰庐撰；（清）连文冲述.html</w:t>
      </w:r>
    </w:p>
    <w:p>
      <w:r>
        <w:t>大东书局 出版图书：https://www.jiaokey.com/tag/大东书局.html</w:t>
      </w:r>
    </w:p>
    <w:p>
      <w:r>
        <w:t>关键词搜索：https://www.jiaokey.com/tag/瘟疫霍乱答问·霍乱审证举要.html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