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曲阜邹城石刻孔孟圣迹图</w:t>
      </w:r>
    </w:p>
    <w:p>
      <w:r>
        <w:rPr>
          <w:rFonts w:ascii="宋体" w:hAnsi="宋体" w:eastAsia="宋体"/>
          <w:sz w:val="24"/>
        </w:rPr>
        <w:t>孙云波编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曲阜邹城石刻孔孟圣迹图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孔丘（前551～～479）-生平事迹-图集-孟轲（前390～前305）-生平事迹-图集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本书出售、求购地址：https://www.jiaokey.com/book/detail/13214190.html</w:t>
      </w:r>
    </w:p>
    <w:p>
      <w:r>
        <w:t>更多相关图书推荐：https://www.jiaokey.com</w:t>
      </w:r>
    </w:p>
    <w:p>
      <w:r>
        <w:t>孙云波编 其他作品：https://www.jiaokey.com/tag/孙云波编.html</w:t>
      </w:r>
    </w:p>
    <w:p>
      <w:r>
        <w:t>北京：线装书局 出版图书：https://www.jiaokey.com/tag/北京：线装书局.html</w:t>
      </w:r>
    </w:p>
    <w:p>
      <w:r>
        <w:t>关键词搜索：https://www.jiaokey.com/tag/孔丘（前551～～479）-生平事迹-图集-孟轲（前390～前305）-生平事迹-图集.html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