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JSP动态网页开发案例教程</w:t>
      </w:r>
    </w:p>
    <w:p>
      <w:r>
        <w:rPr>
          <w:rFonts w:ascii="宋体" w:hAnsi="宋体" w:eastAsia="宋体"/>
          <w:sz w:val="24"/>
        </w:rPr>
        <w:t>包乌格德勒，吴宏波主编；邢海峰，王鑫副主编；李娟，王丽霞参编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JSP动态网页开发案例教程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包乌格德勒，吴宏波主编；邢海峰，王鑫副主编；李娟，王丽霞参编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本书出售、求购地址：https://www.jiaokey.com/book/detail/13212092.html</w:t>
      </w:r>
    </w:p>
    <w:p>
      <w:r>
        <w:t>更多相关图书推荐：https://www.jiaokey.com</w:t>
      </w:r>
    </w:p>
    <w:p>
      <w:r>
        <w:t>包乌格德勒，吴宏波主编；邢海峰，王鑫副主编；李娟，王丽霞参编 其他作品：https://www.jiaokey.com/tag/包乌格德勒，吴宏波主编；邢海峰，王鑫副主编；李娟，王丽霞参编.html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关键词搜索：https://www.jiaokey.com/tag/JSP动态网页开发案例教程.html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