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社会主义动力探索  福建省建设有中国特色社会主义课题  1</w:t>
      </w:r>
    </w:p>
    <w:p>
      <w:r>
        <w:rPr>
          <w:rFonts w:ascii="宋体" w:hAnsi="宋体" w:eastAsia="宋体"/>
          <w:sz w:val="24"/>
        </w:rPr>
        <w:t>余泽清著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社会主义动力探索  福建省建设有中国特色社会主义课题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福建师大经济法法律学院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本书出售、求购地址：https://www.jiaokey.com/book/detail/13211772.html</w:t>
      </w:r>
    </w:p>
    <w:p>
      <w:r>
        <w:t>更多相关图书推荐：https://www.jiaokey.com</w:t>
      </w:r>
    </w:p>
    <w:p>
      <w:r>
        <w:t>余泽清著 其他作品：https://www.jiaokey.com/tag/余泽清著.html</w:t>
      </w:r>
    </w:p>
    <w:p>
      <w:r>
        <w:t>福建师大经济法法律学院 出版图书：https://www.jiaokey.com/tag/福建师大经济法法律学院.html</w:t>
      </w:r>
    </w:p>
    <w:p>
      <w:r>
        <w:t>关键词搜索：https://www.jiaokey.com/tag/社会主义动力探索  福建省建设有中国特色社会主义课题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