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国情与选择</w:t>
      </w:r>
    </w:p>
    <w:p>
      <w:r>
        <w:rPr>
          <w:rFonts w:ascii="宋体" w:hAnsi="宋体" w:eastAsia="宋体"/>
          <w:sz w:val="24"/>
        </w:rPr>
        <w:t>林健，李思主编；吴维嵩，郭铁民，苏振芳等副主编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林健，李思主编；吴维嵩，郭铁民，苏振芳等副主编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本书出售、求购地址：https://www.jiaokey.com/book/detail/13211770.html</w:t>
      </w:r>
    </w:p>
    <w:p>
      <w:r>
        <w:t>更多相关图书推荐：https://www.jiaokey.com</w:t>
      </w:r>
    </w:p>
    <w:p>
      <w:r>
        <w:t>林健，李思主编；吴维嵩，郭铁民，苏振芳等副主编 其他作品：https://www.jiaokey.com/tag/林健，李思主编；吴维嵩，郭铁民，苏振芳等副主编.html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关键词搜索：https://www.jiaokey.com/tag/国情与选择.html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