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中小企业财务管理教程</w:t>
      </w:r>
    </w:p>
    <w:p>
      <w:r>
        <w:rPr>
          <w:rFonts w:ascii="宋体" w:hAnsi="宋体" w:eastAsia="宋体"/>
          <w:sz w:val="24"/>
        </w:rPr>
        <w:t>周兵主编；刘红梅，李锦祥，张家文副主编；刘士成主审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周兵主编；刘红梅，李锦祥，张家文副主编；刘士成主审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本书出售、求购地址：https://www.jiaokey.com/book/detail/13211087.html</w:t>
      </w:r>
    </w:p>
    <w:p>
      <w:r>
        <w:t>更多相关图书推荐：https://www.jiaokey.com</w:t>
      </w:r>
    </w:p>
    <w:p>
      <w:r>
        <w:t>周兵主编；刘红梅，李锦祥，张家文副主编；刘士成主审 其他作品：https://www.jiaokey.com/tag/周兵主编；刘红梅，李锦祥，张家文副主编；刘士成主审.html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关键词搜索：https://www.jiaokey.com/tag/中小企业财务管理教程.html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