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电力系统自动化</w:t>
      </w:r>
    </w:p>
    <w:p>
      <w:r>
        <w:rPr>
          <w:rFonts w:ascii="宋体" w:hAnsi="宋体" w:eastAsia="宋体"/>
          <w:sz w:val="24"/>
        </w:rPr>
        <w:t>李俊瑞主编；殷刚主审；张燕，邓久燕参编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李俊瑞主编；殷刚主审；张燕，邓久燕参编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本书出售、求购地址：https://www.jiaokey.com/book/detail/13210558.html</w:t>
      </w:r>
    </w:p>
    <w:p>
      <w:r>
        <w:t>更多相关图书推荐：https://www.jiaokey.com</w:t>
      </w:r>
    </w:p>
    <w:p>
      <w:r>
        <w:t>李俊瑞主编；殷刚主审；张燕，邓久燕参编 其他作品：https://www.jiaokey.com/tag/李俊瑞主编；殷刚主审；张燕，邓久燕参编.html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关键词搜索：https://www.jiaokey.com/tag/电力系统自动化.html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