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孕期及产后卫疗撮要</w:t>
      </w:r>
    </w:p>
    <w:p>
      <w:r>
        <w:rPr>
          <w:rFonts w:ascii="宋体" w:hAnsi="宋体" w:eastAsia="宋体"/>
          <w:sz w:val="24"/>
        </w:rPr>
        <w:t>（英）勃朗纳（G.E.Broune）著；曹美英译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孕期及产后卫疗撮要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（英）勃朗纳（G.E.Broune）著；曹美英译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中央卫生实验妇婴卫生组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本书出售、求购地址：https://www.jiaokey.com/book/detail/13209516.html</w:t>
      </w:r>
    </w:p>
    <w:p>
      <w:r>
        <w:t>更多相关图书推荐：https://www.jiaokey.com</w:t>
      </w:r>
    </w:p>
    <w:p>
      <w:r>
        <w:t>（英）勃朗纳（G.E.Broune）著；曹美英译 其他作品：https://www.jiaokey.com/tag/（英）勃朗纳（G.E.Broune）著；曹美英译.html</w:t>
      </w:r>
    </w:p>
    <w:p>
      <w:r>
        <w:t>中央卫生实验妇婴卫生组 出版图书：https://www.jiaokey.com/tag/中央卫生实验妇婴卫生组.html</w:t>
      </w:r>
    </w:p>
    <w:p>
      <w:r>
        <w:t>关键词搜索：https://www.jiaokey.com/tag/孕期及产后卫疗撮要.html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