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怎样同肺病斗争</w:t>
      </w:r>
    </w:p>
    <w:p>
      <w:r>
        <w:rPr>
          <w:rFonts w:ascii="宋体" w:hAnsi="宋体" w:eastAsia="宋体"/>
          <w:sz w:val="24"/>
        </w:rPr>
        <w:t>（日）小酒井不木著；任一碧编译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怎样同肺病斗争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（日）小酒井不木著；任一碧编译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本书出售、求购地址：https://www.jiaokey.com/book/detail/13209408.html</w:t>
      </w:r>
    </w:p>
    <w:p>
      <w:r>
        <w:t>更多相关图书推荐：https://www.jiaokey.com</w:t>
      </w:r>
    </w:p>
    <w:p>
      <w:r>
        <w:t>（日）小酒井不木著；任一碧编译 其他作品：https://www.jiaokey.com/tag/（日）小酒井不木著；任一碧编译.html</w:t>
      </w:r>
    </w:p>
    <w:p>
      <w:r>
        <w:t>北新书局 出版图书：https://www.jiaokey.com/tag/北新书局.html</w:t>
      </w:r>
    </w:p>
    <w:p>
      <w:r>
        <w:t>关键词搜索：https://www.jiaokey.com/tag/怎样同肺病斗争.html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