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救急疗法与应急手段</w:t>
      </w:r>
    </w:p>
    <w:p>
      <w:r>
        <w:rPr>
          <w:rFonts w:ascii="宋体" w:hAnsi="宋体" w:eastAsia="宋体"/>
          <w:sz w:val="24"/>
        </w:rPr>
        <w:t>（日）富永哲夫著；任一碧译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救急疗法与应急手段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（日）富永哲夫著；任一碧译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本书出售、求购地址：https://www.jiaokey.com/book/detail/13209388.html</w:t>
      </w:r>
    </w:p>
    <w:p>
      <w:r>
        <w:t>更多相关图书推荐：https://www.jiaokey.com</w:t>
      </w:r>
    </w:p>
    <w:p>
      <w:r>
        <w:t>（日）富永哲夫著；任一碧译 其他作品：https://www.jiaokey.com/tag/（日）富永哲夫著；任一碧译.html</w:t>
      </w:r>
    </w:p>
    <w:p>
      <w:r>
        <w:t>商务印书馆 出版图书：https://www.jiaokey.com/tag/商务印书馆.html</w:t>
      </w:r>
    </w:p>
    <w:p>
      <w:r>
        <w:t>关键词搜索：https://www.jiaokey.com/tag/救急疗法与应急手段.html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