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中国新型城市化报告  2012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中国新型城市化报告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本书出售、求购地址：https://www.jiaokey.com/book/detail/13207825.html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关键词搜索：https://www.jiaokey.com/tag/中国新型城市化报告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