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预测性文本挖掘基础</w:t>
      </w:r>
    </w:p>
    <w:p>
      <w:r>
        <w:rPr>
          <w:rFonts w:ascii="宋体" w:hAnsi="宋体" w:eastAsia="宋体"/>
          <w:sz w:val="24"/>
        </w:rPr>
        <w:t>（美）韦斯，（美）张潼，（澳）因杜尔亚著；赵仲孟，侯迪译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预测性文本挖掘基础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（美）韦斯，（美）张潼，（澳）因杜尔亚著；赵仲孟，侯迪译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本书出售、求购地址：https://www.jiaokey.com/book/detail/13206961.html</w:t>
      </w:r>
    </w:p>
    <w:p>
      <w:r>
        <w:t>更多相关图书推荐：https://www.jiaokey.com</w:t>
      </w:r>
    </w:p>
    <w:p>
      <w:r>
        <w:t>（美）韦斯，（美）张潼，（澳）因杜尔亚著；赵仲孟，侯迪译 其他作品：https://www.jiaokey.com/tag/（美）韦斯，（美）张潼，（澳）因杜尔亚著；赵仲孟，侯迪译.html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关键词搜索：https://www.jiaokey.com/tag/预测性文本挖掘基础.html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