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纵弯模态压电金属复合梁式超声电机</w:t>
      </w:r>
    </w:p>
    <w:p>
      <w:r>
        <w:rPr>
          <w:rFonts w:ascii="宋体" w:hAnsi="宋体" w:eastAsia="宋体"/>
          <w:sz w:val="24"/>
        </w:rPr>
        <w:t>陈维山，刘英想，石胜君著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纵弯模态压电金属复合梁式超声电机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陈维山，刘英想，石胜君著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本书出售、求购地址：https://www.jiaokey.com/book/detail/13206931.html</w:t>
      </w:r>
    </w:p>
    <w:p>
      <w:r>
        <w:t>更多相关图书推荐：https://www.jiaokey.com</w:t>
      </w:r>
    </w:p>
    <w:p>
      <w:r>
        <w:t>陈维山，刘英想，石胜君著 其他作品：https://www.jiaokey.com/tag/陈维山，刘英想，石胜君著.html</w:t>
      </w:r>
    </w:p>
    <w:p>
      <w:r>
        <w:t>哈尔滨：哈尔滨工业大学出版社 出版图书：https://www.jiaokey.com/tag/哈尔滨：哈尔滨工业大学出版社.html</w:t>
      </w:r>
    </w:p>
    <w:p>
      <w:r>
        <w:t>关键词搜索：https://www.jiaokey.com/tag/纵弯模态压电金属复合梁式超声电机.html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