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2012中国三星社会公益活动白皮书</w:t>
      </w:r>
    </w:p>
    <w:p>
      <w:r>
        <w:rPr>
          <w:rFonts w:ascii="宋体" w:hAnsi="宋体" w:eastAsia="宋体"/>
          <w:sz w:val="24"/>
        </w:rPr>
        <w:t>姜俊暎总编辑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2012中国三星社会公益活动白皮书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姜俊暎总编辑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中国三星社会公益团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本书出售、求购地址：https://www.jiaokey.com/book/detail/13206434.html</w:t>
      </w:r>
    </w:p>
    <w:p>
      <w:r>
        <w:t>更多相关图书推荐：https://www.jiaokey.com</w:t>
      </w:r>
    </w:p>
    <w:p>
      <w:r>
        <w:t>姜俊暎总编辑 其他作品：https://www.jiaokey.com/tag/姜俊暎总编辑.html</w:t>
      </w:r>
    </w:p>
    <w:p>
      <w:r>
        <w:t>中国三星社会公益团 出版图书：https://www.jiaokey.com/tag/中国三星社会公益团.html</w:t>
      </w:r>
    </w:p>
    <w:p>
      <w:r>
        <w:t>关键词搜索：https://www.jiaokey.com/tag/2012中国三星社会公益活动白皮书.html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