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中国海外投资法律风险指引</w:t>
      </w:r>
    </w:p>
    <w:p>
      <w:r>
        <w:rPr>
          <w:rFonts w:ascii="宋体" w:hAnsi="宋体" w:eastAsia="宋体"/>
          <w:sz w:val="24"/>
        </w:rPr>
        <w:t>郭小明，郭建军主编；杜晓帆，唐疆，王克友等副主编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中国海外投资法律风险指引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郭小明，郭建军主编；杜晓帆，唐疆，王克友等副主编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本书出售、求购地址：https://www.jiaokey.com/book/detail/13206308.html</w:t>
      </w:r>
    </w:p>
    <w:p>
      <w:r>
        <w:t>更多相关图书推荐：https://www.jiaokey.com</w:t>
      </w:r>
    </w:p>
    <w:p>
      <w:r>
        <w:t>郭小明，郭建军主编；杜晓帆，唐疆，王克友等副主编 其他作品：https://www.jiaokey.com/tag/郭小明，郭建军主编；杜晓帆，唐疆，王克友等副主编.html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关键词搜索：https://www.jiaokey.com/tag/中国海外投资法律风险指引.html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