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从工农革命运动到引发湘南起义  纵观汝城“新湖南”</w:t>
      </w:r>
    </w:p>
    <w:p>
      <w:r>
        <w:rPr>
          <w:rFonts w:ascii="宋体" w:hAnsi="宋体" w:eastAsia="宋体"/>
          <w:sz w:val="24"/>
        </w:rPr>
        <w:t>朱惠芳主编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从工农革命运动到引发湘南起义  纵观汝城“新湖南”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本书出售、求购地址：https://www.jiaokey.com/book/detail/13203210.html</w:t>
      </w:r>
    </w:p>
    <w:p>
      <w:r>
        <w:t>更多相关图书推荐：https://www.jiaokey.com</w:t>
      </w:r>
    </w:p>
    <w:p>
      <w:r>
        <w:t>朱惠芳主编 其他作品：https://www.jiaokey.com/tag/朱惠芳主编.html</w:t>
      </w:r>
    </w:p>
    <w:p>
      <w:r>
        <w:t>关键词搜索：https://www.jiaokey.com/tag/从工农革命运动到引发湘南起义  纵观汝城“新湖南”.html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