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计算机系统设计原理</w:t>
      </w:r>
    </w:p>
    <w:p>
      <w:r>
        <w:rPr>
          <w:rFonts w:ascii="宋体" w:hAnsi="宋体" w:eastAsia="宋体"/>
          <w:sz w:val="24"/>
        </w:rPr>
        <w:t>（美）索尔特（SALTZERJH.），（美）卡休克（KAASHOEKM.F.）著；陈文光，张广艳，陈康等译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（美）索尔特（SALTZERJH.），（美）卡休克（KAASHOEKM.F.）著；陈文光，张广艳，陈康等译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本书出售、求购地址：https://www.jiaokey.com/book/detail/13201667.html</w:t>
      </w:r>
    </w:p>
    <w:p>
      <w:r>
        <w:t>更多相关图书推荐：https://www.jiaokey.com</w:t>
      </w:r>
    </w:p>
    <w:p>
      <w:r>
        <w:t>（美）索尔特（SALTZERJH.），（美）卡休克（KAASHOEKM.F.）著；陈文光，张广艳，陈康等译 其他作品：https://www.jiaokey.com/tag/（美）索尔特（SALTZERJH.），（美）卡休克（KAASHOEKM.F.）著；陈文光，张广艳，陈康等译.html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