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都市政治与土地政策之政经结构分析  以台南科学工业园区特定区开发案为例</w:t>
      </w:r>
    </w:p>
    <w:p>
      <w:r>
        <w:rPr>
          <w:rFonts w:ascii="宋体" w:hAnsi="宋体" w:eastAsia="宋体"/>
          <w:sz w:val="24"/>
        </w:rPr>
        <w:t>钟丽娜著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都市政治与土地政策之政经结构分析  以台南科学工业园区特定区开发案为例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文笙书局股份有限公司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本书出售、求购地址：https://www.jiaokey.com/book/detail/13201371.html</w:t>
      </w:r>
    </w:p>
    <w:p>
      <w:r>
        <w:t>更多相关图书推荐：https://www.jiaokey.com</w:t>
      </w:r>
    </w:p>
    <w:p>
      <w:r>
        <w:t>钟丽娜著 其他作品：https://www.jiaokey.com/tag/钟丽娜著.html</w:t>
      </w:r>
    </w:p>
    <w:p>
      <w:r>
        <w:t>文笙书局股份有限公司 出版图书：https://www.jiaokey.com/tag/文笙书局股份有限公司.html</w:t>
      </w:r>
    </w:p>
    <w:p>
      <w:r>
        <w:t>关键词搜索：https://www.jiaokey.com/tag/都市政治与土地政策之政经结构分析  以台南科学工业园区特定区开发案为例.html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