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再造大学图书馆  上海财经大学图书馆的实践与思考</w:t>
      </w:r>
    </w:p>
    <w:p>
      <w:r>
        <w:rPr>
          <w:rFonts w:ascii="宋体" w:hAnsi="宋体" w:eastAsia="宋体"/>
          <w:sz w:val="24"/>
        </w:rPr>
        <w:t>李笑野，陈骁，王伯言主编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再造大学图书馆  上海财经大学图书馆的实践与思考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李笑野，陈骁，王伯言主编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本书出售、求购地址：https://www.jiaokey.com/book/detail/13200694.html</w:t>
      </w:r>
    </w:p>
    <w:p>
      <w:r>
        <w:t>更多相关图书推荐：https://www.jiaokey.com</w:t>
      </w:r>
    </w:p>
    <w:p>
      <w:r>
        <w:t>李笑野，陈骁，王伯言主编 其他作品：https://www.jiaokey.com/tag/李笑野，陈骁，王伯言主编.html</w:t>
      </w:r>
    </w:p>
    <w:p>
      <w:r>
        <w:t>北京：上海社会科学院出版社 出版图书：https://www.jiaokey.com/tag/北京：上海社会科学院出版社.html</w:t>
      </w:r>
    </w:p>
    <w:p>
      <w:r>
        <w:t>关键词搜索：https://www.jiaokey.com/tag/再造大学图书馆  上海财经大学图书馆的实践与思考.html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