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甲组用  下</w:t>
      </w:r>
    </w:p>
    <w:p>
      <w:r>
        <w:rPr>
          <w:rFonts w:ascii="宋体" w:hAnsi="宋体" w:eastAsia="宋体"/>
          <w:sz w:val="24"/>
        </w:rPr>
        <w:t>虞明礼原编；荣方舟改编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甲组用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虞明礼原编；荣方舟改编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本书出售、求购地址：https://www.jiaokey.com/book/detail/13200183.html</w:t>
      </w:r>
    </w:p>
    <w:p>
      <w:r>
        <w:t>更多相关图书推荐：https://www.jiaokey.com</w:t>
      </w:r>
    </w:p>
    <w:p>
      <w:r>
        <w:t>虞明礼原编；荣方舟改编 其他作品：https://www.jiaokey.com/tag/虞明礼原编；荣方舟改编.html</w:t>
      </w:r>
    </w:p>
    <w:p>
      <w:r>
        <w:t>商务印书馆 出版图书：https://www.jiaokey.com/tag/商务印书馆.html</w:t>
      </w:r>
    </w:p>
    <w:p>
      <w:r>
        <w:t>关键词搜索：https://www.jiaokey.com/tag/代数学  甲组用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