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中华苏维埃共和国行政管理的理论与实践</w:t>
      </w:r>
    </w:p>
    <w:p>
      <w:r>
        <w:rPr>
          <w:rFonts w:ascii="宋体" w:hAnsi="宋体" w:eastAsia="宋体"/>
          <w:sz w:val="24"/>
        </w:rPr>
        <w:t>严平主编；王芝光，章克昌副主编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中华苏维埃共和国行政管理的理论与实践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严平主编；王芝光，章克昌副主编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本书出售、求购地址：https://www.jiaokey.com/book/detail/13198736.html</w:t>
      </w:r>
    </w:p>
    <w:p>
      <w:r>
        <w:t>更多相关图书推荐：https://www.jiaokey.com</w:t>
      </w:r>
    </w:p>
    <w:p>
      <w:r>
        <w:t>严平主编；王芝光，章克昌副主编 其他作品：https://www.jiaokey.com/tag/严平主编；王芝光，章克昌副主编.html</w:t>
      </w:r>
    </w:p>
    <w:p>
      <w:r>
        <w:t>中共党史资料出版社 出版图书：https://www.jiaokey.com/tag/中共党史资料出版社.html</w:t>
      </w:r>
    </w:p>
    <w:p>
      <w:r>
        <w:t>关键词搜索：https://www.jiaokey.com/tag/中华苏维埃共和国行政管理的理论与实践.html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