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长株潭城市群发展报告  2012  两型社会建设与转型创新发展</w:t>
      </w:r>
    </w:p>
    <w:p>
      <w:r>
        <w:rPr>
          <w:rFonts w:ascii="宋体" w:hAnsi="宋体" w:eastAsia="宋体"/>
          <w:sz w:val="24"/>
        </w:rPr>
        <w:t>张萍主编；史永铭，湛中维，胡炳炀，胡亚文副主编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长株潭城市群发展报告  2012  两型社会建设与转型创新发展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张萍主编；史永铭，湛中维，胡炳炀，胡亚文副主编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本书出售、求购地址：https://www.jiaokey.com/book/detail/13197981.html</w:t>
      </w:r>
    </w:p>
    <w:p>
      <w:r>
        <w:t>更多相关图书推荐：https://www.jiaokey.com</w:t>
      </w:r>
    </w:p>
    <w:p>
      <w:r>
        <w:t>张萍主编；史永铭，湛中维，胡炳炀，胡亚文副主编 其他作品：https://www.jiaokey.com/tag/张萍主编；史永铭，湛中维，胡炳炀，胡亚文副主编.html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关键词搜索：https://www.jiaokey.com/tag/长株潭城市群发展报告  2012  两型社会建设与转型创新发展.html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