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宗教的形成符号的意义及效果  修订版=RELIGION IN THE MAKING SYMBOLISM ITS MEANING AND EFFECT</w:t>
      </w:r>
    </w:p>
    <w:p>
      <w:r>
        <w:rPr>
          <w:rFonts w:ascii="宋体" w:hAnsi="宋体" w:eastAsia="宋体"/>
          <w:sz w:val="24"/>
        </w:rPr>
        <w:t>（英国)阿尔弗雷德·诺思·怀特海著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宗教的形成符号的意义及效果  修订版=RELIGION IN THE MAKING SYMBOLISM ITS MEANING AND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（英国)阿尔弗雷德·诺思·怀特海著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本书出售、求购地址：https://www.jiaokey.com/book/detail/13197334.html</w:t>
      </w:r>
    </w:p>
    <w:p>
      <w:r>
        <w:t>更多相关图书推荐：https://www.jiaokey.com</w:t>
      </w:r>
    </w:p>
    <w:p>
      <w:r>
        <w:t>（英国)阿尔弗雷德·诺思·怀特海著 其他作品：https://www.jiaokey.com/tag/（英国)阿尔弗雷德·诺思·怀特海著.html</w:t>
      </w:r>
    </w:p>
    <w:p>
      <w:r>
        <w:t>关键词搜索：https://www.jiaokey.com/tag/宗教的形成符号的意义及效果  修订版=RELIGION IN THE MAKING SYMBOLISM ITS MEANING AND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