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书道美学随缘谈：超经验美学  2</w:t>
      </w:r>
    </w:p>
    <w:p>
      <w:r>
        <w:rPr>
          <w:rFonts w:ascii="宋体" w:hAnsi="宋体" w:eastAsia="宋体"/>
          <w:sz w:val="24"/>
        </w:rPr>
        <w:t>姜一涵著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书道美学随缘谈：超经验美学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蕙风堂笔墨有限公司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本书出售、求购地址：https://www.jiaokey.com/book/detail/13196644.html</w:t>
      </w:r>
    </w:p>
    <w:p>
      <w:r>
        <w:t>更多相关图书推荐：https://www.jiaokey.com</w:t>
      </w:r>
    </w:p>
    <w:p>
      <w:r>
        <w:t>姜一涵著 其他作品：https://www.jiaokey.com/tag/姜一涵著.html</w:t>
      </w:r>
    </w:p>
    <w:p>
      <w:r>
        <w:t>蕙风堂笔墨有限公司 出版图书：https://www.jiaokey.com/tag/蕙风堂笔墨有限公司.html</w:t>
      </w:r>
    </w:p>
    <w:p>
      <w:r>
        <w:t>关键词搜索：https://www.jiaokey.com/tag/书道美学随缘谈：超经验美学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