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动物化的后现代  御宅族如何影响日本社会</w:t>
      </w:r>
    </w:p>
    <w:p>
      <w:r>
        <w:rPr>
          <w:rFonts w:ascii="宋体" w:hAnsi="宋体" w:eastAsia="宋体"/>
          <w:sz w:val="24"/>
        </w:rPr>
        <w:t>东浩纪著；褚炫初译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动物化的后现代  御宅族如何影响日本社会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东浩纪著；褚炫初译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大鸿艺术股份有限公司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本书出售、求购地址：https://www.jiaokey.com/book/detail/13196564.html</w:t>
      </w:r>
    </w:p>
    <w:p>
      <w:r>
        <w:t>更多相关图书推荐：https://www.jiaokey.com</w:t>
      </w:r>
    </w:p>
    <w:p>
      <w:r>
        <w:t>东浩纪著；褚炫初译 其他作品：https://www.jiaokey.com/tag/东浩纪著；褚炫初译.html</w:t>
      </w:r>
    </w:p>
    <w:p>
      <w:r>
        <w:t>大鸿艺术股份有限公司 出版图书：https://www.jiaokey.com/tag/大鸿艺术股份有限公司.html</w:t>
      </w:r>
    </w:p>
    <w:p>
      <w:r>
        <w:t>关键词搜索：https://www.jiaokey.com/tag/动物化的后现代  御宅族如何影响日本社会.html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