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缺陷是成长的原动力  威廉·曼斯费尔德伯爵写给儿子的信！</w:t>
      </w:r>
    </w:p>
    <w:p>
      <w:r>
        <w:rPr>
          <w:rFonts w:ascii="宋体" w:hAnsi="宋体" w:eastAsia="宋体"/>
          <w:sz w:val="24"/>
        </w:rPr>
        <w:t>马志明编译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缺陷是成长的原动力  威廉·曼斯费尔德伯爵写给儿子的信！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本书出售、求购地址：https://www.jiaokey.com/book/detail/13196553.html</w:t>
      </w:r>
    </w:p>
    <w:p>
      <w:r>
        <w:t>更多相关图书推荐：https://www.jiaokey.com</w:t>
      </w:r>
    </w:p>
    <w:p>
      <w:r>
        <w:t>马志明编译 其他作品：https://www.jiaokey.com/tag/马志明编译.html</w:t>
      </w:r>
    </w:p>
    <w:p>
      <w:r>
        <w:t>百善书房 出版图书：https://www.jiaokey.com/tag/百善书房.html</w:t>
      </w:r>
    </w:p>
    <w:p>
      <w:r>
        <w:t>关键词搜索：https://www.jiaokey.com/tag/缺陷是成长的原动力  威廉·曼斯费尔德伯爵写给儿子的信！.html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