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造纸过程中的界面动电现象</w:t>
      </w:r>
    </w:p>
    <w:p>
      <w:r>
        <w:rPr>
          <w:rFonts w:ascii="宋体" w:hAnsi="宋体" w:eastAsia="宋体"/>
          <w:sz w:val="24"/>
        </w:rPr>
        <w:t>（日）山田博著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造纸过程中的界面动电现象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本书出售、求购地址：https://www.jiaokey.com/book/detail/13195899.html</w:t>
      </w:r>
    </w:p>
    <w:p>
      <w:r>
        <w:t>更多相关图书推荐：https://www.jiaokey.com</w:t>
      </w:r>
    </w:p>
    <w:p>
      <w:r>
        <w:t>（日）山田博著 其他作品：https://www.jiaokey.com/tag/（日）山田博著.html</w:t>
      </w:r>
    </w:p>
    <w:p>
      <w:r>
        <w:t>关键词搜索：https://www.jiaokey.com/tag/造纸过程中的界面动电现象.html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