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新刑法定罪量刑证据适用手册  第3卷</w:t>
      </w:r>
    </w:p>
    <w:p>
      <w:r>
        <w:rPr>
          <w:rFonts w:ascii="宋体" w:hAnsi="宋体" w:eastAsia="宋体"/>
          <w:sz w:val="24"/>
        </w:rPr>
        <w:t>刘家琛主编；鞠洪军，孙桂环，赵晓明，王文江，王炜，侯化民，宋虹副主编；宋纯新执行副主编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新刑法定罪量刑证据适用手册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刘家琛主编；鞠洪军，孙桂环，赵晓明，王文江，王炜，侯化民，宋虹副主编；宋纯新执行副主编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本书出售、求购地址：https://www.jiaokey.com/book/detail/13190786.html</w:t>
      </w:r>
    </w:p>
    <w:p>
      <w:r>
        <w:t>更多相关图书推荐：https://www.jiaokey.com</w:t>
      </w:r>
    </w:p>
    <w:p>
      <w:r>
        <w:t>刘家琛主编；鞠洪军，孙桂环，赵晓明，王文江，王炜，侯化民，宋虹副主编；宋纯新执行副主编 其他作品：https://www.jiaokey.com/tag/刘家琛主编；鞠洪军，孙桂环，赵晓明，王文江，王炜，侯化民，宋虹副主编；宋纯新执行副主编.html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关键词搜索：https://www.jiaokey.com/tag/新刑法定罪量刑证据适用手册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