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明末清初书法展  书家</w:t>
      </w:r>
    </w:p>
    <w:p>
      <w:r>
        <w:rPr>
          <w:rFonts w:ascii="宋体" w:hAnsi="宋体" w:eastAsia="宋体"/>
          <w:sz w:val="24"/>
        </w:rPr>
        <w:t>杜三鑫执行编辑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明末清初书法展  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杜三鑫执行编辑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财团法人何创时书法艺术文教基金会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本书出售、求购地址：https://www.jiaokey.com/book/detail/13190404.html</w:t>
      </w:r>
    </w:p>
    <w:p>
      <w:r>
        <w:t>更多相关图书推荐：https://www.jiaokey.com</w:t>
      </w:r>
    </w:p>
    <w:p>
      <w:r>
        <w:t>杜三鑫执行编辑 其他作品：https://www.jiaokey.com/tag/杜三鑫执行编辑.html</w:t>
      </w:r>
    </w:p>
    <w:p>
      <w:r>
        <w:t>财团法人何创时书法艺术文教基金会 出版图书：https://www.jiaokey.com/tag/财团法人何创时书法艺术文教基金会.html</w:t>
      </w:r>
    </w:p>
    <w:p>
      <w:r>
        <w:t>关键词搜索：https://www.jiaokey.com/tag/明末清初书法展  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