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</w:t>
      </w:r>
    </w:p>
    <w:p>
      <w:r>
        <w:rPr>
          <w:rFonts w:ascii="宋体" w:hAnsi="宋体" w:eastAsia="宋体"/>
          <w:sz w:val="24"/>
        </w:rPr>
        <w:t>余致力，吴英明，林水波等合著；黄荣护主编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余致力，吴英明，林水波等合著；黄荣护主编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本书出售、求购地址：https://www.jiaokey.com/book/detail/13190347.html</w:t>
      </w:r>
    </w:p>
    <w:p>
      <w:r>
        <w:t>更多相关图书推荐：https://www.jiaokey.com</w:t>
      </w:r>
    </w:p>
    <w:p>
      <w:r>
        <w:t>余致力，吴英明，林水波等合著；黄荣护主编 其他作品：https://www.jiaokey.com/tag/余致力，吴英明，林水波等合著；黄荣护主编.html</w:t>
      </w:r>
    </w:p>
    <w:p>
      <w:r>
        <w:t>商鼎文化出版社 出版图书：https://www.jiaokey.com/tag/商鼎文化出版社.html</w:t>
      </w:r>
    </w:p>
    <w:p>
      <w:r>
        <w:t>关键词搜索：https://www.jiaokey.com/tag/公共管理.html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