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大鹏湾国家风景区现代水域游憩活动发展、管理暨安全维护实务研究</w:t>
      </w:r>
    </w:p>
    <w:p>
      <w:r>
        <w:rPr>
          <w:rFonts w:ascii="宋体" w:hAnsi="宋体" w:eastAsia="宋体"/>
          <w:sz w:val="24"/>
        </w:rPr>
        <w:t>张培廉计划主持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大鹏湾国家风景区现代水域游憩活动发展、管理暨安全维护实务研究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张培廉计划主持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观光局大鹏湾国家风景区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本书出售、求购地址：https://www.jiaokey.com/book/detail/13190306.html</w:t>
      </w:r>
    </w:p>
    <w:p>
      <w:r>
        <w:t>更多相关图书推荐：https://www.jiaokey.com</w:t>
      </w:r>
    </w:p>
    <w:p>
      <w:r>
        <w:t>张培廉计划主持 其他作品：https://www.jiaokey.com/tag/张培廉计划主持.html</w:t>
      </w:r>
    </w:p>
    <w:p>
      <w:r>
        <w:t>观光局大鹏湾国家风景区 出版图书：https://www.jiaokey.com/tag/观光局大鹏湾国家风景区.html</w:t>
      </w:r>
    </w:p>
    <w:p>
      <w:r>
        <w:t>关键词搜索：https://www.jiaokey.com/tag/大鹏湾国家风景区现代水域游憩活动发展、管理暨安全维护实务研究.html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