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神经外科主治医师1014问</w:t>
      </w:r>
    </w:p>
    <w:p>
      <w:r>
        <w:rPr>
          <w:rFonts w:ascii="宋体" w:hAnsi="宋体" w:eastAsia="宋体"/>
          <w:sz w:val="24"/>
        </w:rPr>
        <w:t>李东升，雷国亮，籍彦生主编；于福达，张成贵，李玉辉等副主编；马树泽，王迎，王秀忠等编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神经外科主治医师1014问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李东升，雷国亮，籍彦生主编；于福达，张成贵，李玉辉等副主编；马树泽，王迎，王秀忠等编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本书出售、求购地址：https://www.jiaokey.com/book/detail/13189226.html</w:t>
      </w:r>
    </w:p>
    <w:p>
      <w:r>
        <w:t>更多相关图书推荐：https://www.jiaokey.com</w:t>
      </w:r>
    </w:p>
    <w:p>
      <w:r>
        <w:t>李东升，雷国亮，籍彦生主编；于福达，张成贵，李玉辉等副主编；马树泽，王迎，王秀忠等编 其他作品：https://www.jiaokey.com/tag/李东升，雷国亮，籍彦生主编；于福达，张成贵，李玉辉等副主编；马树泽，王迎，王秀忠等编.html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关键词搜索：https://www.jiaokey.com/tag/神经外科主治医师1014问.html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