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拿破仑时代  下</w:t>
      </w:r>
    </w:p>
    <w:p>
      <w:r>
        <w:rPr>
          <w:rFonts w:ascii="宋体" w:hAnsi="宋体" w:eastAsia="宋体"/>
          <w:sz w:val="24"/>
        </w:rPr>
        <w:t>（法）勒费弗尔著；河北师范大学外语系，中山大学《拿破仑时代》翻译组译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（法）勒费弗尔著；河北师范大学外语系，中山大学《拿破仑时代》翻译组译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本书出售、求购地址：https://www.jiaokey.com/book/detail/13187962.html</w:t>
      </w:r>
    </w:p>
    <w:p>
      <w:r>
        <w:t>更多相关图书推荐：https://www.jiaokey.com</w:t>
      </w:r>
    </w:p>
    <w:p>
      <w:r>
        <w:t>（法）勒费弗尔著；河北师范大学外语系，中山大学《拿破仑时代》翻译组译 其他作品：https://www.jiaokey.com/tag/（法）勒费弗尔著；河北师范大学外语系，中山大学《拿破仑时代》翻译组译.html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