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  对威廉·配第爵士和洛克先生关于这个问题的见解的考察</w:t>
      </w:r>
    </w:p>
    <w:p>
      <w:r>
        <w:rPr>
          <w:rFonts w:ascii="宋体" w:hAnsi="宋体" w:eastAsia="宋体"/>
          <w:sz w:val="24"/>
        </w:rPr>
        <w:t>（英）约瑟夫·马西著；胡企林译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  对威廉·配第爵士和洛克先生关于这个问题的见解的考察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（英）约瑟夫·马西著；胡企林译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商务中书馆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本书出售、求购地址：https://www.jiaokey.com/book/detail/13187055.html</w:t>
      </w:r>
    </w:p>
    <w:p>
      <w:r>
        <w:t>更多相关图书推荐：https://www.jiaokey.com</w:t>
      </w:r>
    </w:p>
    <w:p>
      <w:r>
        <w:t>（英）约瑟夫·马西著；胡企林译 其他作品：https://www.jiaokey.com/tag/（英）约瑟夫·马西著；胡企林译.html</w:t>
      </w:r>
    </w:p>
    <w:p>
      <w:r>
        <w:t>商务中书馆 出版图书：https://www.jiaokey.com/tag/商务中书馆.html</w:t>
      </w:r>
    </w:p>
    <w:p>
      <w:r>
        <w:t>关键词搜索：https://www.jiaokey.com/tag/论决定自然利息率的原因  对威廉·配第爵士和洛克先生关于这个问题的见解的考察.html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