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病理学要论  下</w:t>
      </w:r>
    </w:p>
    <w:p>
      <w:r>
        <w:rPr>
          <w:rFonts w:ascii="宋体" w:hAnsi="宋体" w:eastAsia="宋体"/>
          <w:sz w:val="24"/>
        </w:rPr>
        <w:t>陈武雄监修；张红淇，范文政，邱明星译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病理学要论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陈武雄监修；张红淇，范文政，邱明星译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本书出售、求购地址：https://www.jiaokey.com/book/detail/13185136.html</w:t>
      </w:r>
    </w:p>
    <w:p>
      <w:r>
        <w:t>更多相关图书推荐：https://www.jiaokey.com</w:t>
      </w:r>
    </w:p>
    <w:p>
      <w:r>
        <w:t>陈武雄监修；张红淇，范文政，邱明星译 其他作品：https://www.jiaokey.com/tag/陈武雄监修；张红淇，范文政，邱明星译.html</w:t>
      </w:r>
    </w:p>
    <w:p>
      <w:r>
        <w:t>和记图书出版社 出版图书：https://www.jiaokey.com/tag/和记图书出版社.html</w:t>
      </w:r>
    </w:p>
    <w:p>
      <w:r>
        <w:t>关键词搜索：https://www.jiaokey.com/tag/病理学要论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