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金陵全书  丙编档案类  7  首都市政公报第31-34期</w:t>
      </w:r>
    </w:p>
    <w:p>
      <w:r>
        <w:rPr>
          <w:rFonts w:ascii="宋体" w:hAnsi="宋体" w:eastAsia="宋体"/>
          <w:sz w:val="24"/>
        </w:rPr>
        <w:t>南京特别市市政府编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金陵全书  丙编档案类  7  首都市政公报第31-34期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南京特别市市政府编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本书出售、求购地址：https://www.jiaokey.com/book/detail/13185131.html</w:t>
      </w:r>
    </w:p>
    <w:p>
      <w:r>
        <w:t>更多相关图书推荐：https://www.jiaokey.com</w:t>
      </w:r>
    </w:p>
    <w:p>
      <w:r>
        <w:t>南京特别市市政府编 其他作品：https://www.jiaokey.com/tag/南京特别市市政府编.html</w:t>
      </w:r>
    </w:p>
    <w:p>
      <w:r>
        <w:t>南京：南京出版社 出版图书：https://www.jiaokey.com/tag/南京：南京出版社.html</w:t>
      </w:r>
    </w:p>
    <w:p>
      <w:r>
        <w:t>关键词搜索：https://www.jiaokey.com/tag/金陵全书  丙编档案类  7  首都市政公报第31-34期.html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