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华夏古钱拍卖价格图鉴</w:t>
      </w:r>
    </w:p>
    <w:p>
      <w:r>
        <w:rPr>
          <w:rFonts w:ascii="宋体" w:hAnsi="宋体" w:eastAsia="宋体"/>
          <w:sz w:val="24"/>
        </w:rPr>
        <w:t>刘飞燕，刘伟著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华夏古钱拍卖价格图鉴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刘飞燕，刘伟著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本书出售、求购地址：https://www.jiaokey.com/book/detail/13184582.html</w:t>
      </w:r>
    </w:p>
    <w:p>
      <w:r>
        <w:t>更多相关图书推荐：https://www.jiaokey.com</w:t>
      </w:r>
    </w:p>
    <w:p>
      <w:r>
        <w:t>刘飞燕，刘伟著 其他作品：https://www.jiaokey.com/tag/刘飞燕，刘伟著.html</w:t>
      </w:r>
    </w:p>
    <w:p>
      <w:r>
        <w:t>北京：中国书店 出版图书：https://www.jiaokey.com/tag/北京：中国书店.html</w:t>
      </w:r>
    </w:p>
    <w:p>
      <w:r>
        <w:t>关键词搜索：https://www.jiaokey.com/tag/华夏古钱拍卖价格图鉴.html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